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kern w:val="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</w:rPr>
        <w:t>高压气瓶安全和气瓶质量安全追溯体系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</w:rPr>
        <w:t>运行情况专项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  <w:lang w:eastAsia="zh-CN"/>
        </w:rPr>
        <w:t>排查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kern w:val="2"/>
          <w:sz w:val="44"/>
          <w:szCs w:val="44"/>
        </w:rPr>
        <w:t>整治方案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高压氧气瓶爆炸事故呈上升趋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原因多为氧气瓶中混入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油脂等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可燃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物；同时在工作中发现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气瓶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质量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安全追溯体系的溯源效果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仍有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差距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有效防范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遏制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高压气瓶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爆炸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事故，发挥气瓶质量安全追溯体系在日常监管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中的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作用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，进一步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提高安全监管效能，制定本方案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开展高压氧气瓶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专项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排查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整治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1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各地市场监管部门要督促氧气瓶生产、充装单位严格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执行《气瓶安全技术规程》（TSG 23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。重点检查氧气瓶生产单位采用实现剩余压力保持功能的氧气瓶阀（保压阀）情况；氧气瓶充装单位在充装前后对可燃物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检出和清理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情况；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充装单位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对来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源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不明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</w:rPr>
        <w:t>的“黑气瓶”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</w:rPr>
        <w:t>存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在问题缺陷或者对安全性能有怀疑的气瓶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的处置情况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对报废气瓶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严格落实去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功能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化处理、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填报报废气瓶台账和消除使用功能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气瓶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台账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按规定实施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注销手续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情况；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充装单位告知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瓶装氧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气用户，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用气过程中严禁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氧气瓶混入可燃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物、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用气设施上应当配置防止气体回流的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倒灌装置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情况等。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14" w:lineRule="exact"/>
        <w:ind w:firstLine="32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 xml:space="preserve">  二、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气瓶质量安全追溯体系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专项排查整治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1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各地市场监管部门要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应当结合各地实际，采取有效措施，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督促气瓶生产、充装单位按要求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推进气瓶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质量安全追溯信息平台建设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和升级完善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CESI楷体-GB2312" w:hAnsi="CESI楷体-GB2312" w:eastAsia="CESI楷体-GB2312" w:cs="CESI楷体-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kern w:val="2"/>
          <w:sz w:val="32"/>
          <w:szCs w:val="32"/>
          <w:lang w:val="en-US" w:eastAsia="zh-CN"/>
        </w:rPr>
        <w:t>（一）气瓶充装单位按要求购置、绑定气瓶。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燃气气瓶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充装单位应当从气瓶制造单位购置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封头上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本充装单位标志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在护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设置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永久性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电子识读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标志的燃气气瓶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氧气瓶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充装单位应当从气瓶制造单位购置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带有固定式瓶帽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在颈圈上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设置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永久性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电子识读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标志的氧气瓶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应当将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在用氧气瓶更换为固定式瓶帽，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在颈圈上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逐只加装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永久性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电子识读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标志并与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充装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平台绑定。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CESI楷体-GB2312" w:hAnsi="CESI楷体-GB2312" w:eastAsia="CESI楷体-GB2312" w:cs="CESI楷体-GB2312"/>
          <w:b w:val="0"/>
          <w:bCs w:val="0"/>
          <w:kern w:val="2"/>
          <w:sz w:val="32"/>
          <w:szCs w:val="32"/>
          <w:lang w:val="en-US" w:eastAsia="zh-CN"/>
        </w:rPr>
        <w:t>（二）开展气瓶充装信息平台监督检查。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各地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市场监管部门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要开展气瓶充装信息平台应用情况监督检查。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抽查气瓶设置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永久性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电子识读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标志情况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，并通过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手机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扫码读取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气瓶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，核验关联性；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查充装单位充装前后检查、对码开启充装枪等情况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，充装单位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对于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非合规气瓶、介质不一致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气瓶等的处理方式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工作要求</w:t>
      </w:r>
    </w:p>
    <w:p>
      <w:pPr>
        <w:pStyle w:val="5"/>
        <w:spacing w:line="540" w:lineRule="exact"/>
        <w:ind w:firstLine="585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请各省级市场监管部门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将专项整治工作总结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分别于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30</w:t>
      </w:r>
      <w:r>
        <w:rPr>
          <w:rFonts w:ascii="Times New Roman" w:hAnsi="Times New Roman" w:eastAsia="仿宋_GB2312"/>
          <w:color w:val="000000"/>
          <w:sz w:val="32"/>
          <w:szCs w:val="32"/>
        </w:rPr>
        <w:t>日、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2023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12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方正隶书_GBK"/>
          <w:color w:val="000000"/>
          <w:sz w:val="32"/>
          <w:szCs w:val="32"/>
          <w:lang w:bidi="ar"/>
        </w:rPr>
        <w:t>10</w:t>
      </w:r>
      <w:r>
        <w:rPr>
          <w:rFonts w:ascii="Times New Roman" w:hAnsi="Times New Roman" w:eastAsia="仿宋_GB2312"/>
          <w:color w:val="000000"/>
          <w:sz w:val="32"/>
          <w:szCs w:val="32"/>
        </w:rPr>
        <w:t>日前报送总局特种设备局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5"/>
        <w:spacing w:line="540" w:lineRule="exact"/>
        <w:ind w:firstLine="585"/>
        <w:rPr>
          <w:rFonts w:ascii="Times New Roman" w:hAnsi="Times New Roman" w:eastAsia="仿宋_GB2312"/>
          <w:color w:val="000000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工作中如遇问题，请与总局特种设备局联系</w:t>
      </w:r>
      <w:r>
        <w:rPr>
          <w:rFonts w:ascii="Times New Roman" w:hAnsi="Times New Roman" w:eastAsia="仿宋_GB2312"/>
          <w:color w:val="000000"/>
          <w:sz w:val="32"/>
          <w:szCs w:val="32"/>
        </w:rPr>
        <w:t>（电话：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010—82262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 w:bidi="ar"/>
        </w:rPr>
        <w:t>239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电子邮箱：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tsj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 w:bidi="ar"/>
        </w:rPr>
        <w:t>r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gc@samr.gov.cn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 w:bidi="ar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  <w:lang w:bidi="ar"/>
        </w:rPr>
        <w:t>。</w:t>
      </w:r>
    </w:p>
    <w:p>
      <w:pPr>
        <w:pStyle w:val="5"/>
        <w:spacing w:line="540" w:lineRule="exact"/>
        <w:ind w:firstLine="585"/>
        <w:rPr>
          <w:rFonts w:hint="default" w:ascii="Times New Roman" w:hAnsi="Times New Roman" w:eastAsia="仿宋_GB2312"/>
          <w:color w:val="000000"/>
          <w:sz w:val="32"/>
          <w:szCs w:val="32"/>
          <w:lang w:bidi="ar"/>
        </w:rPr>
      </w:pP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94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附表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气瓶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充装单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位排查整治情况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统计表</w:t>
      </w:r>
    </w:p>
    <w:p>
      <w:pPr>
        <w:pStyle w:val="5"/>
        <w:spacing w:line="540" w:lineRule="exact"/>
        <w:rPr>
          <w:rFonts w:hint="default" w:ascii="Times New Roman" w:hAnsi="Times New Roman" w:eastAsia="仿宋_GB2312" w:cs="Times New Roman"/>
          <w:spacing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24"/>
          <w:szCs w:val="24"/>
          <w:lang w:val="en-US" w:eastAsia="zh-CN" w:bidi="ar"/>
        </w:rPr>
        <w:t>填报单位：</w:t>
      </w:r>
      <w:r>
        <w:rPr>
          <w:rFonts w:hint="eastAsia" w:ascii="Times New Roman" w:hAnsi="Times New Roman" w:eastAsia="仿宋_GB2312" w:cs="Times New Roman"/>
          <w:spacing w:val="0"/>
          <w:kern w:val="2"/>
          <w:sz w:val="24"/>
          <w:szCs w:val="24"/>
          <w:lang w:val="en-US" w:eastAsia="zh-CN" w:bidi="ar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pacing w:val="0"/>
          <w:kern w:val="2"/>
          <w:sz w:val="24"/>
          <w:szCs w:val="24"/>
          <w:lang w:val="en-US" w:eastAsia="zh-CN" w:bidi="ar"/>
        </w:rPr>
        <w:t xml:space="preserve"> 填报日期：</w:t>
      </w:r>
    </w:p>
    <w:tbl>
      <w:tblPr>
        <w:tblStyle w:val="8"/>
        <w:tblW w:w="8574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902"/>
        <w:gridCol w:w="2020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氧气瓶相关情况</w:t>
            </w: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燃气气瓶相关情况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充装单位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已建成充装信息平台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充装单位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未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报废气瓶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消除使用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功能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充装单位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整改合格单位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未建立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报废气瓶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消除使用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功能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台账的充装单位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整改合格单位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06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抽查永久性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电子识读标志读取情况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抽查充装单位数量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存在不可读取气瓶信息的充装单位数量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06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整改合格单位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在用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医用氧气瓶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万只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采用保压阀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在用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医用氧气瓶数量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万只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在用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工业氧气瓶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万只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4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采用保压阀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在用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工业氧气瓶数量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bidi="ar"/>
              </w:rPr>
              <w:t>万只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21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"/>
              </w:rPr>
              <w:t>//</w:t>
            </w:r>
          </w:p>
        </w:tc>
      </w:tr>
    </w:tbl>
    <w:p>
      <w:pPr>
        <w:keepNext w:val="0"/>
        <w:keepLines w:val="0"/>
        <w:widowControl w:val="0"/>
        <w:wordWrap w:val="0"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信息报送联系人：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电子邮箱：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固定电话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手机：</w:t>
      </w:r>
    </w:p>
    <w:p>
      <w:pPr>
        <w:pStyle w:val="5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aperSrc/>
      <w:pgNumType w:start="9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D6FF3"/>
    <w:rsid w:val="17CDC8C4"/>
    <w:rsid w:val="197FA0D7"/>
    <w:rsid w:val="19EB4260"/>
    <w:rsid w:val="1AE8B2CB"/>
    <w:rsid w:val="1E126B60"/>
    <w:rsid w:val="2BDFF436"/>
    <w:rsid w:val="347E176A"/>
    <w:rsid w:val="36B25BC9"/>
    <w:rsid w:val="37FE621E"/>
    <w:rsid w:val="39B5A02D"/>
    <w:rsid w:val="3B770999"/>
    <w:rsid w:val="3F3FFFEC"/>
    <w:rsid w:val="3F9FD925"/>
    <w:rsid w:val="3FAA3FF3"/>
    <w:rsid w:val="3FFF54F1"/>
    <w:rsid w:val="45FEA5E3"/>
    <w:rsid w:val="49DB4E44"/>
    <w:rsid w:val="4ACFEBC0"/>
    <w:rsid w:val="4FFA6FF4"/>
    <w:rsid w:val="55CDB38D"/>
    <w:rsid w:val="57EF56EE"/>
    <w:rsid w:val="58FE1BF1"/>
    <w:rsid w:val="599F9DB5"/>
    <w:rsid w:val="5AB944F2"/>
    <w:rsid w:val="5B35C963"/>
    <w:rsid w:val="5BED9B3A"/>
    <w:rsid w:val="5CF5FF87"/>
    <w:rsid w:val="5DBFD6EB"/>
    <w:rsid w:val="5EF82B4A"/>
    <w:rsid w:val="5F3E51D0"/>
    <w:rsid w:val="5FB918EF"/>
    <w:rsid w:val="5FC54CB3"/>
    <w:rsid w:val="5FF7D7F6"/>
    <w:rsid w:val="5FF9142B"/>
    <w:rsid w:val="5FFBD795"/>
    <w:rsid w:val="5FFD0D3E"/>
    <w:rsid w:val="6A7D0FAB"/>
    <w:rsid w:val="6BBFDA56"/>
    <w:rsid w:val="6D5F3775"/>
    <w:rsid w:val="6E35FA36"/>
    <w:rsid w:val="6E9FA599"/>
    <w:rsid w:val="6F6B2C0A"/>
    <w:rsid w:val="6FBF01AC"/>
    <w:rsid w:val="6FE95E45"/>
    <w:rsid w:val="6FEFD618"/>
    <w:rsid w:val="71F8EADF"/>
    <w:rsid w:val="71FA2B33"/>
    <w:rsid w:val="73FE89B8"/>
    <w:rsid w:val="76EEE934"/>
    <w:rsid w:val="777F78FB"/>
    <w:rsid w:val="77E611B7"/>
    <w:rsid w:val="79DDC2C6"/>
    <w:rsid w:val="79FD6FF3"/>
    <w:rsid w:val="7AEF8468"/>
    <w:rsid w:val="7AFE379F"/>
    <w:rsid w:val="7B7723ED"/>
    <w:rsid w:val="7BBF8069"/>
    <w:rsid w:val="7BDFB3FC"/>
    <w:rsid w:val="7BEFCCB2"/>
    <w:rsid w:val="7D5F817F"/>
    <w:rsid w:val="7D739FD7"/>
    <w:rsid w:val="7DC74D96"/>
    <w:rsid w:val="7DC7A6F0"/>
    <w:rsid w:val="7DEE3361"/>
    <w:rsid w:val="7EA00A94"/>
    <w:rsid w:val="7ECE229E"/>
    <w:rsid w:val="7ED78ABC"/>
    <w:rsid w:val="7EFEEB31"/>
    <w:rsid w:val="7EFF19FD"/>
    <w:rsid w:val="7F6F5081"/>
    <w:rsid w:val="7F90287A"/>
    <w:rsid w:val="7FBDB57A"/>
    <w:rsid w:val="7FBF3666"/>
    <w:rsid w:val="7FDC2639"/>
    <w:rsid w:val="7FFE939D"/>
    <w:rsid w:val="9EFC7A63"/>
    <w:rsid w:val="9FFF359C"/>
    <w:rsid w:val="AF7E4FFA"/>
    <w:rsid w:val="B3AAD1EE"/>
    <w:rsid w:val="B55F42E2"/>
    <w:rsid w:val="B7EFEA20"/>
    <w:rsid w:val="B7FDC149"/>
    <w:rsid w:val="B89FDC6B"/>
    <w:rsid w:val="B96FBE0E"/>
    <w:rsid w:val="BAF701EF"/>
    <w:rsid w:val="BBFF0547"/>
    <w:rsid w:val="BFE58082"/>
    <w:rsid w:val="BFF0AC11"/>
    <w:rsid w:val="BFFE2CBC"/>
    <w:rsid w:val="CCFAACBD"/>
    <w:rsid w:val="CDE768A4"/>
    <w:rsid w:val="CE7E2425"/>
    <w:rsid w:val="D530C178"/>
    <w:rsid w:val="D5F9FE77"/>
    <w:rsid w:val="D9BDB2B2"/>
    <w:rsid w:val="D9FE481C"/>
    <w:rsid w:val="DB7B7EC4"/>
    <w:rsid w:val="DBF8F3A2"/>
    <w:rsid w:val="DBFE2336"/>
    <w:rsid w:val="DEEC925A"/>
    <w:rsid w:val="DEF35080"/>
    <w:rsid w:val="DFBDE8FB"/>
    <w:rsid w:val="DFDB62DA"/>
    <w:rsid w:val="E35B52D6"/>
    <w:rsid w:val="E6A8B8AD"/>
    <w:rsid w:val="EB4FB869"/>
    <w:rsid w:val="EB76DCB7"/>
    <w:rsid w:val="EDBF73AE"/>
    <w:rsid w:val="EFDA5CE3"/>
    <w:rsid w:val="EFF69554"/>
    <w:rsid w:val="EFF7AB95"/>
    <w:rsid w:val="EFFF2734"/>
    <w:rsid w:val="F1F7FC24"/>
    <w:rsid w:val="F2C5A843"/>
    <w:rsid w:val="F3D74DEB"/>
    <w:rsid w:val="F3F62C9C"/>
    <w:rsid w:val="F3FC0CE5"/>
    <w:rsid w:val="F3FF8487"/>
    <w:rsid w:val="F6FD9658"/>
    <w:rsid w:val="F77E5A0A"/>
    <w:rsid w:val="F7E35635"/>
    <w:rsid w:val="F7FFD2D7"/>
    <w:rsid w:val="FABF8E8D"/>
    <w:rsid w:val="FB7F2B49"/>
    <w:rsid w:val="FBCF9F85"/>
    <w:rsid w:val="FBFC6FFF"/>
    <w:rsid w:val="FCD3D715"/>
    <w:rsid w:val="FDFB8F8B"/>
    <w:rsid w:val="FDFFB3B0"/>
    <w:rsid w:val="FE9F79D9"/>
    <w:rsid w:val="FF4A3306"/>
    <w:rsid w:val="FF7DFD00"/>
    <w:rsid w:val="FFAFB9CF"/>
    <w:rsid w:val="FFB1B085"/>
    <w:rsid w:val="FFB96030"/>
    <w:rsid w:val="FFE5A725"/>
    <w:rsid w:val="FFF78856"/>
    <w:rsid w:val="FFFD4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overflowPunct/>
      <w:topLinePunct w:val="0"/>
      <w:spacing w:after="120"/>
      <w:ind w:firstLine="200" w:firstLineChars="200"/>
      <w:jc w:val="both"/>
    </w:pPr>
    <w:rPr>
      <w:rFonts w:ascii="Calibri" w:hAnsi="Calibri" w:eastAsia="宋体" w:cs="Times New Roman"/>
      <w:color w:val="000000"/>
      <w:spacing w:val="0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widowControl w:val="0"/>
      <w:spacing w:after="120"/>
      <w:ind w:firstLine="7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 Spacing"/>
    <w:qFormat/>
    <w:uiPriority w:val="1"/>
    <w:pPr>
      <w:widowControl w:val="0"/>
      <w:jc w:val="both"/>
    </w:pPr>
    <w:rPr>
      <w:rFonts w:ascii="仿宋_GB2312" w:hAnsi="仿宋_GB2312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2023-04-18T08:14:00Z</dcterms:created>
  <dc:creator>greatwall</dc:creator>
  <cp:lastModifiedBy>oa</cp:lastModifiedBy>
  <cp:lastPrinted>2023-04-27T02:32:12Z</cp:lastPrinted>
  <dcterms:modified xsi:type="dcterms:W3CDTF">2023-05-06T16:33:29Z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C4FB04C730F3E177D9105664FC54FCAD</vt:lpwstr>
  </property>
</Properties>
</file>